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adjustRightInd w:val="0"/>
        <w:snapToGrid w:val="0"/>
        <w:spacing w:before="300" w:beforeAutospacing="0" w:afterAutospacing="0" w:line="560" w:lineRule="atLeast"/>
        <w:jc w:val="both"/>
        <w:rPr>
          <w:rFonts w:cs="微软雅黑" w:asciiTheme="majorEastAsia" w:hAnsiTheme="majorEastAsia" w:eastAsiaTheme="majorEastAsia"/>
          <w:color w:val="333333"/>
          <w:sz w:val="30"/>
          <w:szCs w:val="30"/>
          <w:shd w:val="clear" w:color="auto" w:fill="FFFFFF"/>
        </w:rPr>
      </w:pPr>
    </w:p>
    <w:p>
      <w:pPr>
        <w:pStyle w:val="5"/>
        <w:widowControl/>
        <w:adjustRightInd w:val="0"/>
        <w:snapToGrid w:val="0"/>
        <w:spacing w:before="300" w:beforeAutospacing="0" w:afterAutospacing="0" w:line="560" w:lineRule="atLeast"/>
        <w:jc w:val="center"/>
        <w:rPr>
          <w:rFonts w:cs="微软雅黑" w:asciiTheme="majorEastAsia" w:hAnsiTheme="majorEastAsia" w:eastAsiaTheme="majorEastAsia"/>
          <w:color w:val="333333"/>
          <w:sz w:val="30"/>
          <w:szCs w:val="30"/>
          <w:shd w:val="clear" w:color="auto" w:fill="FFFFFF"/>
        </w:rPr>
      </w:pPr>
      <w:r>
        <w:rPr>
          <w:rFonts w:hint="eastAsia" w:cs="微软雅黑" w:asciiTheme="majorEastAsia" w:hAnsiTheme="majorEastAsia" w:eastAsiaTheme="majorEastAsia"/>
          <w:color w:val="333333"/>
          <w:sz w:val="30"/>
          <w:szCs w:val="30"/>
          <w:shd w:val="clear" w:color="auto" w:fill="FFFFFF"/>
        </w:rPr>
        <w:t>咸财税发〔2021〕97号</w:t>
      </w:r>
    </w:p>
    <w:p>
      <w:pPr>
        <w:pStyle w:val="5"/>
        <w:widowControl/>
        <w:adjustRightInd w:val="0"/>
        <w:snapToGrid w:val="0"/>
        <w:spacing w:before="300" w:beforeAutospacing="0" w:afterAutospacing="0" w:line="560" w:lineRule="atLeast"/>
        <w:jc w:val="both"/>
        <w:rPr>
          <w:rFonts w:cs="微软雅黑" w:asciiTheme="majorEastAsia" w:hAnsiTheme="majorEastAsia" w:eastAsiaTheme="majorEastAsia"/>
          <w:color w:val="333333"/>
          <w:sz w:val="30"/>
          <w:szCs w:val="30"/>
          <w:shd w:val="clear" w:color="auto" w:fill="FFFFFF"/>
        </w:rPr>
      </w:pPr>
    </w:p>
    <w:p>
      <w:pPr>
        <w:pStyle w:val="5"/>
        <w:widowControl/>
        <w:adjustRightInd w:val="0"/>
        <w:snapToGrid w:val="0"/>
        <w:spacing w:before="300" w:beforeAutospacing="0" w:afterAutospacing="0" w:line="560" w:lineRule="atLeast"/>
        <w:jc w:val="both"/>
        <w:rPr>
          <w:rFonts w:hint="eastAsia" w:ascii="仿宋" w:hAnsi="仿宋" w:eastAsia="仿宋" w:cs="微软雅黑"/>
          <w:color w:val="454545"/>
          <w:sz w:val="30"/>
          <w:szCs w:val="30"/>
          <w:shd w:val="clear" w:color="auto" w:fill="FFFFFF"/>
        </w:rPr>
      </w:pPr>
      <w:bookmarkStart w:id="0" w:name="_GoBack"/>
      <w:bookmarkEnd w:id="0"/>
      <w:r>
        <w:rPr>
          <w:rFonts w:cs="微软雅黑" w:asciiTheme="majorEastAsia" w:hAnsiTheme="majorEastAsia" w:eastAsiaTheme="majorEastAsia"/>
          <w:color w:val="333333"/>
          <w:sz w:val="30"/>
          <w:szCs w:val="30"/>
          <w:shd w:val="clear" w:color="auto" w:fill="FFFFFF"/>
        </w:rPr>
        <w:t>关于公布</w:t>
      </w:r>
      <w:r>
        <w:rPr>
          <w:rFonts w:hint="eastAsia" w:cs="微软雅黑" w:asciiTheme="majorEastAsia" w:hAnsiTheme="majorEastAsia" w:eastAsiaTheme="majorEastAsia"/>
          <w:color w:val="333333"/>
          <w:sz w:val="30"/>
          <w:szCs w:val="30"/>
          <w:shd w:val="clear" w:color="auto" w:fill="FFFFFF"/>
          <w:lang w:eastAsia="zh-CN"/>
        </w:rPr>
        <w:t>（第一批）</w:t>
      </w:r>
      <w:r>
        <w:rPr>
          <w:rFonts w:cs="微软雅黑" w:asciiTheme="majorEastAsia" w:hAnsiTheme="majorEastAsia" w:eastAsiaTheme="majorEastAsia"/>
          <w:color w:val="333333"/>
          <w:sz w:val="30"/>
          <w:szCs w:val="30"/>
          <w:shd w:val="clear" w:color="auto" w:fill="FFFFFF"/>
        </w:rPr>
        <w:t>2021年度市级非营利组织免税资格名单的通知</w:t>
      </w:r>
    </w:p>
    <w:p>
      <w:pPr>
        <w:pStyle w:val="5"/>
        <w:widowControl/>
        <w:adjustRightInd w:val="0"/>
        <w:snapToGrid w:val="0"/>
        <w:spacing w:before="300" w:beforeAutospacing="0" w:afterAutospacing="0" w:line="560" w:lineRule="atLeast"/>
        <w:jc w:val="both"/>
        <w:rPr>
          <w:rFonts w:ascii="仿宋" w:hAnsi="仿宋" w:eastAsia="仿宋"/>
          <w:color w:val="454545"/>
          <w:sz w:val="30"/>
          <w:szCs w:val="30"/>
        </w:rPr>
      </w:pPr>
      <w:r>
        <w:rPr>
          <w:rFonts w:hint="eastAsia" w:ascii="仿宋" w:hAnsi="仿宋" w:eastAsia="仿宋" w:cs="微软雅黑"/>
          <w:color w:val="454545"/>
          <w:sz w:val="30"/>
          <w:szCs w:val="30"/>
          <w:shd w:val="clear" w:color="auto" w:fill="FFFFFF"/>
        </w:rPr>
        <w:t>各县（市、区）财政局，国家税务总局各县（市、区）税务局：</w:t>
      </w:r>
    </w:p>
    <w:p>
      <w:pPr>
        <w:pStyle w:val="5"/>
        <w:widowControl/>
        <w:adjustRightInd w:val="0"/>
        <w:snapToGrid w:val="0"/>
        <w:spacing w:before="300" w:beforeAutospacing="0" w:afterAutospacing="0" w:line="560" w:lineRule="atLeast"/>
        <w:ind w:firstLine="600"/>
        <w:jc w:val="both"/>
        <w:rPr>
          <w:rFonts w:ascii="仿宋" w:hAnsi="仿宋" w:eastAsia="仿宋" w:cs="微软雅黑"/>
          <w:color w:val="454545"/>
          <w:sz w:val="30"/>
          <w:szCs w:val="30"/>
          <w:shd w:val="clear" w:color="auto" w:fill="FFFFFF"/>
        </w:rPr>
      </w:pPr>
      <w:r>
        <w:rPr>
          <w:rFonts w:hint="eastAsia" w:ascii="仿宋" w:hAnsi="仿宋" w:eastAsia="仿宋" w:cs="微软雅黑"/>
          <w:color w:val="454545"/>
          <w:sz w:val="30"/>
          <w:szCs w:val="30"/>
          <w:shd w:val="clear" w:color="auto" w:fill="FFFFFF"/>
        </w:rPr>
        <w:t>根据《财政部、税务总局关于非营利组织免税资格认定管理有关问题的通知》（财税〔2018〕13号）和《湖北省非营利组织免税资格认定办法》（鄂财税发〔2018〕21号）的规定，经咸宁市财政局、国家税务总局咸宁市税务局联合审核认定，现将取得2021年度市级非营利组织免税资格的三户名单予以公布：咸宁市慈善会、咸宁市中医医院、湖北科技学院附属第二医院（咸宁市精神卫生中心、咸宁市精神病人社会福利院）。</w:t>
      </w:r>
    </w:p>
    <w:p>
      <w:pPr>
        <w:pStyle w:val="5"/>
        <w:widowControl/>
        <w:adjustRightInd w:val="0"/>
        <w:snapToGrid w:val="0"/>
        <w:spacing w:before="300" w:beforeAutospacing="0" w:afterAutospacing="0" w:line="560" w:lineRule="atLeast"/>
        <w:ind w:firstLine="600"/>
        <w:jc w:val="both"/>
        <w:rPr>
          <w:rFonts w:ascii="仿宋" w:hAnsi="仿宋" w:eastAsia="仿宋" w:cs="微软雅黑"/>
          <w:color w:val="454545"/>
          <w:sz w:val="30"/>
          <w:szCs w:val="30"/>
          <w:shd w:val="clear" w:color="auto" w:fill="FFFFFF"/>
        </w:rPr>
      </w:pPr>
      <w:r>
        <w:rPr>
          <w:rFonts w:hint="eastAsia" w:ascii="仿宋" w:hAnsi="仿宋" w:eastAsia="仿宋" w:cs="微软雅黑"/>
          <w:color w:val="454545"/>
          <w:sz w:val="30"/>
          <w:szCs w:val="30"/>
          <w:shd w:val="clear" w:color="auto" w:fill="FFFFFF"/>
        </w:rPr>
        <w:t>非营利组织免税资格自认定年度起有效期为五年。经认定的非营利组织应在免税优惠资格期满后六个月内提出复审申请，未提出复审申请或复审不合格的，其享受免税优惠的资格到期自动失效。同时取得免税资格的非营利组织，其取得的收入不符合免税条件的，应当依法缴纳企业所得税。</w:t>
      </w:r>
    </w:p>
    <w:p>
      <w:pPr>
        <w:pStyle w:val="5"/>
        <w:widowControl/>
        <w:adjustRightInd w:val="0"/>
        <w:snapToGrid w:val="0"/>
        <w:spacing w:before="300" w:beforeAutospacing="0" w:afterAutospacing="0" w:line="560" w:lineRule="atLeast"/>
        <w:ind w:firstLine="600"/>
        <w:jc w:val="both"/>
        <w:rPr>
          <w:rFonts w:ascii="仿宋" w:hAnsi="仿宋" w:eastAsia="仿宋"/>
          <w:color w:val="454545"/>
          <w:sz w:val="30"/>
          <w:szCs w:val="30"/>
        </w:rPr>
      </w:pPr>
      <w:r>
        <w:rPr>
          <w:rFonts w:hint="eastAsia" w:ascii="仿宋" w:hAnsi="仿宋" w:eastAsia="仿宋" w:cs="微软雅黑"/>
          <w:color w:val="454545"/>
          <w:sz w:val="30"/>
          <w:szCs w:val="30"/>
          <w:shd w:val="clear" w:color="auto" w:fill="FFFFFF"/>
        </w:rPr>
        <w:t xml:space="preserve">       咸宁市财政局       国家税务总局咸宁市税务局</w:t>
      </w:r>
    </w:p>
    <w:p>
      <w:pPr>
        <w:pStyle w:val="5"/>
        <w:widowControl/>
        <w:adjustRightInd w:val="0"/>
        <w:snapToGrid w:val="0"/>
        <w:spacing w:before="300" w:beforeAutospacing="0" w:afterAutospacing="0" w:line="560" w:lineRule="atLeast"/>
        <w:jc w:val="both"/>
        <w:rPr>
          <w:rFonts w:ascii="仿宋" w:hAnsi="仿宋" w:eastAsia="仿宋"/>
          <w:color w:val="454545"/>
          <w:sz w:val="30"/>
          <w:szCs w:val="30"/>
        </w:rPr>
      </w:pPr>
      <w:r>
        <w:rPr>
          <w:rFonts w:hint="eastAsia" w:ascii="仿宋" w:hAnsi="仿宋" w:eastAsia="仿宋" w:cs="微软雅黑"/>
          <w:color w:val="454545"/>
          <w:sz w:val="30"/>
          <w:szCs w:val="30"/>
          <w:shd w:val="clear" w:color="auto" w:fill="FFFFFF"/>
        </w:rPr>
        <w:t>　　                             2021年12月16日</w:t>
      </w:r>
    </w:p>
    <w:p>
      <w:pPr>
        <w:adjustRightInd w:val="0"/>
        <w:snapToGrid w:val="0"/>
        <w:spacing w:line="560" w:lineRule="atLeast"/>
        <w:rPr>
          <w:rFonts w:ascii="仿宋" w:hAnsi="仿宋" w:eastAsia="仿宋"/>
          <w:sz w:val="30"/>
          <w:szCs w:val="30"/>
        </w:rPr>
      </w:pPr>
    </w:p>
    <w:sectPr>
      <w:pgSz w:w="11906" w:h="16838"/>
      <w:pgMar w:top="1440" w:right="1588" w:bottom="1440" w:left="158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仿宋">
    <w:altName w:val="宋体"/>
    <w:panose1 w:val="02010609060101010101"/>
    <w:charset w:val="86"/>
    <w:family w:val="modern"/>
    <w:pitch w:val="default"/>
    <w:sig w:usb0="00000000" w:usb1="00000000"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Lucida Sans">
    <w:panose1 w:val="020B0602030504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DB7B62"/>
    <w:rsid w:val="000B5E82"/>
    <w:rsid w:val="001A55FF"/>
    <w:rsid w:val="00525D1B"/>
    <w:rsid w:val="00897A83"/>
    <w:rsid w:val="00B35626"/>
    <w:rsid w:val="00D73D55"/>
    <w:rsid w:val="00DB7B62"/>
    <w:rsid w:val="00FE46C2"/>
    <w:rsid w:val="055E73E0"/>
    <w:rsid w:val="2DB1547D"/>
    <w:rsid w:val="3D87398B"/>
    <w:rsid w:val="4E175F64"/>
    <w:rsid w:val="5F472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7"/>
    <w:link w:val="4"/>
    <w:qFormat/>
    <w:uiPriority w:val="0"/>
    <w:rPr>
      <w:rFonts w:asciiTheme="minorHAnsi" w:hAnsiTheme="minorHAnsi" w:eastAsiaTheme="minorEastAsia" w:cstheme="minorBidi"/>
      <w:kern w:val="2"/>
      <w:sz w:val="18"/>
      <w:szCs w:val="18"/>
    </w:rPr>
  </w:style>
  <w:style w:type="character" w:customStyle="1" w:styleId="9">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70</Words>
  <Characters>402</Characters>
  <Lines>3</Lines>
  <Paragraphs>1</Paragraphs>
  <TotalTime>1</TotalTime>
  <ScaleCrop>false</ScaleCrop>
  <LinksUpToDate>false</LinksUpToDate>
  <CharactersWithSpaces>471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2021-11-11T02:21:00Z</dcterms:created>
  <dc:creator>Administrator</dc:creator>
  <cp:lastModifiedBy>vivi</cp:lastModifiedBy>
  <dcterms:modified xsi:type="dcterms:W3CDTF">2021-12-27T07:01:00Z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DB0EAD4139EA48AA8E9D121FCE9AE2D6</vt:lpwstr>
  </property>
</Properties>
</file>